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F8F" w:rsidRDefault="00F80A43" w:rsidP="00091A6B">
      <w:pPr>
        <w:jc w:val="center"/>
        <w:rPr>
          <w:rFonts w:ascii="Calibri" w:hAnsi="Calibri"/>
          <w:sz w:val="32"/>
          <w:szCs w:val="32"/>
          <w:u w:val="single"/>
        </w:rPr>
      </w:pPr>
      <w:r>
        <w:rPr>
          <w:noProof/>
          <w:sz w:val="32"/>
          <w:szCs w:val="32"/>
          <w:lang w:val="en-GB"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9525</wp:posOffset>
            </wp:positionV>
            <wp:extent cx="539496" cy="493776"/>
            <wp:effectExtent l="0" t="0" r="0" b="1905"/>
            <wp:wrapTight wrapText="bothSides">
              <wp:wrapPolygon edited="0">
                <wp:start x="16028" y="0"/>
                <wp:lineTo x="0" y="1668"/>
                <wp:lineTo x="0" y="20849"/>
                <wp:lineTo x="20608" y="20849"/>
                <wp:lineTo x="20608" y="0"/>
                <wp:lineTo x="1602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81853371627177650shuttermonkey_Movie_Clapperboard.svg.hi.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6"/>
                        </a:ext>
                      </a:extLst>
                    </a:blip>
                    <a:stretch>
                      <a:fillRect/>
                    </a:stretch>
                  </pic:blipFill>
                  <pic:spPr>
                    <a:xfrm>
                      <a:off x="0" y="0"/>
                      <a:ext cx="539496" cy="493776"/>
                    </a:xfrm>
                    <a:prstGeom prst="rect">
                      <a:avLst/>
                    </a:prstGeom>
                  </pic:spPr>
                </pic:pic>
              </a:graphicData>
            </a:graphic>
          </wp:anchor>
        </w:drawing>
      </w:r>
      <w:r>
        <w:rPr>
          <w:noProof/>
          <w:sz w:val="32"/>
          <w:szCs w:val="32"/>
          <w:lang w:val="en-GB" w:eastAsia="en-GB"/>
        </w:rPr>
        <w:drawing>
          <wp:anchor distT="0" distB="0" distL="114300" distR="114300" simplePos="0" relativeHeight="251658240" behindDoc="1" locked="0" layoutInCell="1" allowOverlap="1">
            <wp:simplePos x="0" y="0"/>
            <wp:positionH relativeFrom="column">
              <wp:posOffset>-304800</wp:posOffset>
            </wp:positionH>
            <wp:positionV relativeFrom="paragraph">
              <wp:posOffset>9525</wp:posOffset>
            </wp:positionV>
            <wp:extent cx="740664" cy="713232"/>
            <wp:effectExtent l="0" t="0" r="2540" b="0"/>
            <wp:wrapTight wrapText="bothSides">
              <wp:wrapPolygon edited="0">
                <wp:start x="10559" y="0"/>
                <wp:lineTo x="3890" y="1154"/>
                <wp:lineTo x="556" y="4039"/>
                <wp:lineTo x="0" y="17311"/>
                <wp:lineTo x="0" y="19042"/>
                <wp:lineTo x="6113" y="20773"/>
                <wp:lineTo x="16672" y="20773"/>
                <wp:lineTo x="16117" y="18465"/>
                <wp:lineTo x="21118" y="13849"/>
                <wp:lineTo x="21118" y="6924"/>
                <wp:lineTo x="16672" y="0"/>
                <wp:lineTo x="1055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d-Fashioned-Film-Camera-Icon.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8"/>
                        </a:ext>
                      </a:extLst>
                    </a:blip>
                    <a:stretch>
                      <a:fillRect/>
                    </a:stretch>
                  </pic:blipFill>
                  <pic:spPr>
                    <a:xfrm>
                      <a:off x="0" y="0"/>
                      <a:ext cx="740664" cy="713232"/>
                    </a:xfrm>
                    <a:prstGeom prst="rect">
                      <a:avLst/>
                    </a:prstGeom>
                  </pic:spPr>
                </pic:pic>
              </a:graphicData>
            </a:graphic>
          </wp:anchor>
        </w:drawing>
      </w:r>
      <w:r w:rsidRPr="00F80A43">
        <w:rPr>
          <w:sz w:val="32"/>
          <w:szCs w:val="32"/>
          <w:lang w:val="en-GB"/>
        </w:rPr>
        <w:t xml:space="preserve">The </w:t>
      </w:r>
      <w:r w:rsidR="00091A6B">
        <w:rPr>
          <w:sz w:val="32"/>
          <w:szCs w:val="32"/>
          <w:lang w:val="en-GB"/>
        </w:rPr>
        <w:t xml:space="preserve">Little Savoy </w:t>
      </w:r>
      <w:r w:rsidRPr="00F80A43">
        <w:rPr>
          <w:sz w:val="32"/>
          <w:szCs w:val="32"/>
          <w:lang w:val="en-GB"/>
        </w:rPr>
        <w:t xml:space="preserve">Community </w:t>
      </w:r>
      <w:r w:rsidR="00091A6B">
        <w:rPr>
          <w:sz w:val="32"/>
          <w:szCs w:val="32"/>
          <w:lang w:val="en-GB"/>
        </w:rPr>
        <w:t>Picture House</w:t>
      </w:r>
      <w:r w:rsidRPr="00F80A43">
        <w:rPr>
          <w:sz w:val="32"/>
          <w:szCs w:val="32"/>
          <w:lang w:val="en-GB"/>
        </w:rPr>
        <w:t xml:space="preserve">, </w:t>
      </w:r>
      <w:r w:rsidR="00091A6B">
        <w:rPr>
          <w:sz w:val="32"/>
          <w:szCs w:val="32"/>
          <w:lang w:val="en-GB"/>
        </w:rPr>
        <w:t xml:space="preserve">Robert Street </w:t>
      </w:r>
      <w:proofErr w:type="spellStart"/>
      <w:r w:rsidR="00091A6B">
        <w:rPr>
          <w:sz w:val="32"/>
          <w:szCs w:val="32"/>
          <w:lang w:val="en-GB"/>
        </w:rPr>
        <w:t>Colne</w:t>
      </w:r>
      <w:proofErr w:type="spellEnd"/>
      <w:r w:rsidR="00091A6B">
        <w:rPr>
          <w:sz w:val="32"/>
          <w:szCs w:val="32"/>
          <w:lang w:val="en-GB"/>
        </w:rPr>
        <w:t xml:space="preserve"> BB8 0NW</w:t>
      </w:r>
    </w:p>
    <w:p w:rsidR="00091A6B" w:rsidRDefault="00091A6B" w:rsidP="00396F8F">
      <w:pPr>
        <w:rPr>
          <w:rFonts w:ascii="Calibri" w:hAnsi="Calibri"/>
          <w:sz w:val="32"/>
          <w:szCs w:val="32"/>
          <w:u w:val="single"/>
        </w:rPr>
      </w:pPr>
    </w:p>
    <w:p w:rsidR="00091A6B" w:rsidRDefault="00091A6B" w:rsidP="00396F8F">
      <w:pPr>
        <w:rPr>
          <w:rFonts w:ascii="Calibri" w:hAnsi="Calibri"/>
          <w:sz w:val="32"/>
          <w:szCs w:val="32"/>
          <w:u w:val="single"/>
        </w:rPr>
      </w:pPr>
    </w:p>
    <w:p w:rsidR="00396F8F" w:rsidRDefault="00396F8F" w:rsidP="00396F8F">
      <w:pPr>
        <w:rPr>
          <w:rFonts w:ascii="Calibri" w:hAnsi="Calibri"/>
          <w:sz w:val="32"/>
          <w:szCs w:val="32"/>
          <w:u w:val="single"/>
        </w:rPr>
      </w:pPr>
      <w:r>
        <w:rPr>
          <w:rFonts w:ascii="Calibri" w:hAnsi="Calibri"/>
          <w:sz w:val="32"/>
          <w:szCs w:val="32"/>
          <w:u w:val="single"/>
        </w:rPr>
        <w:t>Financial Regulations Policy No 005 version 001</w:t>
      </w:r>
    </w:p>
    <w:p w:rsidR="00091A6B" w:rsidRPr="008358F1" w:rsidRDefault="00091A6B" w:rsidP="00396F8F">
      <w:pPr>
        <w:rPr>
          <w:rFonts w:ascii="Calibri" w:hAnsi="Calibri"/>
          <w:sz w:val="32"/>
          <w:szCs w:val="32"/>
          <w:u w:val="single"/>
        </w:rPr>
      </w:pPr>
    </w:p>
    <w:p w:rsidR="00396F8F" w:rsidRDefault="00396F8F" w:rsidP="00396F8F">
      <w:pPr>
        <w:autoSpaceDE w:val="0"/>
        <w:autoSpaceDN w:val="0"/>
        <w:adjustRightInd w:val="0"/>
        <w:rPr>
          <w:rFonts w:ascii="Calibri" w:eastAsia="SimSun" w:hAnsi="Calibri" w:cs="Verdana"/>
          <w:sz w:val="28"/>
          <w:szCs w:val="28"/>
          <w:lang w:eastAsia="zh-CN"/>
        </w:rPr>
      </w:pPr>
      <w:r w:rsidRPr="008358F1">
        <w:rPr>
          <w:rFonts w:ascii="Calibri" w:eastAsia="SimSun" w:hAnsi="Calibri" w:cs="Verdana"/>
          <w:sz w:val="28"/>
          <w:szCs w:val="28"/>
          <w:lang w:eastAsia="zh-CN"/>
        </w:rPr>
        <w:t>The Committee</w:t>
      </w:r>
      <w:r>
        <w:rPr>
          <w:rFonts w:ascii="Calibri" w:eastAsia="SimSun" w:hAnsi="Calibri" w:cs="Verdana"/>
          <w:sz w:val="28"/>
          <w:szCs w:val="28"/>
          <w:lang w:eastAsia="zh-CN"/>
        </w:rPr>
        <w:t xml:space="preserve"> will conduct all fin</w:t>
      </w:r>
      <w:bookmarkStart w:id="0" w:name="_GoBack"/>
      <w:bookmarkEnd w:id="0"/>
      <w:r>
        <w:rPr>
          <w:rFonts w:ascii="Calibri" w:eastAsia="SimSun" w:hAnsi="Calibri" w:cs="Verdana"/>
          <w:sz w:val="28"/>
          <w:szCs w:val="28"/>
          <w:lang w:eastAsia="zh-CN"/>
        </w:rPr>
        <w:t>ancial matters in accordance with this policy.</w:t>
      </w:r>
    </w:p>
    <w:p w:rsidR="00396F8F" w:rsidRDefault="00396F8F" w:rsidP="00396F8F">
      <w:pPr>
        <w:autoSpaceDE w:val="0"/>
        <w:autoSpaceDN w:val="0"/>
        <w:adjustRightInd w:val="0"/>
        <w:rPr>
          <w:rFonts w:ascii="Calibri" w:eastAsia="SimSun" w:hAnsi="Calibri" w:cs="Verdana"/>
          <w:sz w:val="28"/>
          <w:szCs w:val="28"/>
          <w:lang w:eastAsia="zh-CN"/>
        </w:rPr>
      </w:pPr>
    </w:p>
    <w:p w:rsidR="00396F8F" w:rsidRDefault="00396F8F" w:rsidP="00396F8F">
      <w:pPr>
        <w:pStyle w:val="ListParagraph"/>
        <w:numPr>
          <w:ilvl w:val="0"/>
          <w:numId w:val="1"/>
        </w:numPr>
        <w:autoSpaceDE w:val="0"/>
        <w:autoSpaceDN w:val="0"/>
        <w:adjustRightInd w:val="0"/>
        <w:rPr>
          <w:rFonts w:ascii="Calibri" w:eastAsia="SimSun" w:hAnsi="Calibri" w:cs="Verdana"/>
          <w:sz w:val="28"/>
          <w:szCs w:val="28"/>
          <w:lang w:eastAsia="zh-CN"/>
        </w:rPr>
      </w:pPr>
      <w:r>
        <w:rPr>
          <w:rFonts w:ascii="Calibri" w:eastAsia="SimSun" w:hAnsi="Calibri" w:cs="Verdana"/>
          <w:sz w:val="28"/>
          <w:szCs w:val="28"/>
          <w:lang w:eastAsia="zh-CN"/>
        </w:rPr>
        <w:t>Banking arrangements.</w:t>
      </w:r>
    </w:p>
    <w:p w:rsidR="00396F8F" w:rsidRDefault="00396F8F" w:rsidP="00396F8F">
      <w:pPr>
        <w:pStyle w:val="ListParagraph"/>
        <w:autoSpaceDE w:val="0"/>
        <w:autoSpaceDN w:val="0"/>
        <w:adjustRightInd w:val="0"/>
        <w:rPr>
          <w:rFonts w:ascii="Calibri" w:eastAsia="SimSun" w:hAnsi="Calibri" w:cs="Verdana"/>
          <w:sz w:val="28"/>
          <w:szCs w:val="28"/>
          <w:lang w:eastAsia="zh-CN"/>
        </w:rPr>
      </w:pPr>
      <w:r>
        <w:rPr>
          <w:rFonts w:ascii="Calibri" w:eastAsia="SimSun" w:hAnsi="Calibri" w:cs="Verdana"/>
          <w:sz w:val="28"/>
          <w:szCs w:val="28"/>
          <w:lang w:eastAsia="zh-CN"/>
        </w:rPr>
        <w:t xml:space="preserve">The </w:t>
      </w:r>
      <w:r w:rsidR="00091A6B">
        <w:rPr>
          <w:rFonts w:ascii="Calibri" w:eastAsia="SimSun" w:hAnsi="Calibri" w:cs="Verdana"/>
          <w:sz w:val="28"/>
          <w:szCs w:val="28"/>
          <w:lang w:eastAsia="zh-CN"/>
        </w:rPr>
        <w:t xml:space="preserve">Little Savoy </w:t>
      </w:r>
      <w:r>
        <w:rPr>
          <w:rFonts w:ascii="Calibri" w:eastAsia="SimSun" w:hAnsi="Calibri" w:cs="Verdana"/>
          <w:sz w:val="28"/>
          <w:szCs w:val="28"/>
          <w:lang w:eastAsia="zh-CN"/>
        </w:rPr>
        <w:t xml:space="preserve">Community Cinema shall hold a bank account in its name and have the </w:t>
      </w:r>
      <w:r w:rsidR="00091A6B">
        <w:rPr>
          <w:rFonts w:ascii="Calibri" w:eastAsia="SimSun" w:hAnsi="Calibri" w:cs="Verdana"/>
          <w:sz w:val="28"/>
          <w:szCs w:val="28"/>
          <w:lang w:eastAsia="zh-CN"/>
        </w:rPr>
        <w:t>2</w:t>
      </w:r>
      <w:r>
        <w:rPr>
          <w:rFonts w:ascii="Calibri" w:eastAsia="SimSun" w:hAnsi="Calibri" w:cs="Verdana"/>
          <w:sz w:val="28"/>
          <w:szCs w:val="28"/>
          <w:lang w:eastAsia="zh-CN"/>
        </w:rPr>
        <w:t xml:space="preserve"> Executive officers as signatories any 2 can sign.  The account will be enabled with both electronic banking and telephone banking.  The necessary passwords to be given to the chair in a sealed envelope by the Treasurer to retain as a back-up.  It is expected that in most circumstances that The Treasurer will access and undertake financial transactions.  </w:t>
      </w:r>
    </w:p>
    <w:p w:rsidR="00396F8F" w:rsidRDefault="00396F8F" w:rsidP="00396F8F">
      <w:pPr>
        <w:pStyle w:val="ListParagraph"/>
        <w:autoSpaceDE w:val="0"/>
        <w:autoSpaceDN w:val="0"/>
        <w:adjustRightInd w:val="0"/>
        <w:rPr>
          <w:rFonts w:ascii="Calibri" w:eastAsia="SimSun" w:hAnsi="Calibri" w:cs="Verdana"/>
          <w:sz w:val="28"/>
          <w:szCs w:val="28"/>
          <w:lang w:eastAsia="zh-CN"/>
        </w:rPr>
      </w:pPr>
    </w:p>
    <w:p w:rsidR="00396F8F" w:rsidRPr="00E17B33" w:rsidRDefault="00396F8F" w:rsidP="00396F8F">
      <w:pPr>
        <w:pStyle w:val="ListParagraph"/>
        <w:numPr>
          <w:ilvl w:val="0"/>
          <w:numId w:val="1"/>
        </w:numPr>
        <w:autoSpaceDE w:val="0"/>
        <w:autoSpaceDN w:val="0"/>
        <w:adjustRightInd w:val="0"/>
        <w:rPr>
          <w:rFonts w:ascii="Calibri" w:eastAsia="SimSun" w:hAnsi="Calibri" w:cs="Verdana"/>
          <w:sz w:val="28"/>
          <w:szCs w:val="28"/>
          <w:lang w:eastAsia="zh-CN"/>
        </w:rPr>
      </w:pPr>
      <w:r w:rsidRPr="00E17B33">
        <w:rPr>
          <w:rFonts w:ascii="Calibri" w:eastAsia="SimSun" w:hAnsi="Calibri" w:cs="Verdana"/>
          <w:sz w:val="28"/>
          <w:szCs w:val="28"/>
          <w:lang w:eastAsia="zh-CN"/>
        </w:rPr>
        <w:t>Expenditure</w:t>
      </w:r>
    </w:p>
    <w:p w:rsidR="00396F8F" w:rsidRDefault="00396F8F" w:rsidP="00396F8F">
      <w:pPr>
        <w:pStyle w:val="ListParagraph"/>
        <w:autoSpaceDE w:val="0"/>
        <w:autoSpaceDN w:val="0"/>
        <w:adjustRightInd w:val="0"/>
        <w:rPr>
          <w:rFonts w:ascii="Calibri" w:eastAsia="SimSun" w:hAnsi="Calibri" w:cs="Verdana"/>
          <w:sz w:val="28"/>
          <w:szCs w:val="28"/>
          <w:lang w:eastAsia="zh-CN"/>
        </w:rPr>
      </w:pPr>
      <w:r>
        <w:rPr>
          <w:rFonts w:ascii="Calibri" w:eastAsia="SimSun" w:hAnsi="Calibri" w:cs="Verdana"/>
          <w:sz w:val="28"/>
          <w:szCs w:val="28"/>
          <w:lang w:eastAsia="zh-CN"/>
        </w:rPr>
        <w:t xml:space="preserve">The committee will approve all expenditure prior to purchase of any items more than £50.  </w:t>
      </w:r>
    </w:p>
    <w:p w:rsidR="00396F8F" w:rsidRDefault="00396F8F" w:rsidP="00396F8F">
      <w:pPr>
        <w:pStyle w:val="ListParagraph"/>
        <w:autoSpaceDE w:val="0"/>
        <w:autoSpaceDN w:val="0"/>
        <w:adjustRightInd w:val="0"/>
        <w:rPr>
          <w:rFonts w:ascii="Calibri" w:eastAsia="SimSun" w:hAnsi="Calibri" w:cs="Verdana"/>
          <w:sz w:val="28"/>
          <w:szCs w:val="28"/>
          <w:lang w:eastAsia="zh-CN"/>
        </w:rPr>
      </w:pPr>
      <w:r>
        <w:rPr>
          <w:rFonts w:ascii="Calibri" w:eastAsia="SimSun" w:hAnsi="Calibri" w:cs="Verdana"/>
          <w:sz w:val="28"/>
          <w:szCs w:val="28"/>
          <w:lang w:eastAsia="zh-CN"/>
        </w:rPr>
        <w:t>Miscellaneous consumables or minor items under £50 may be purchased by any committee member and reimbursed on production of suitable proof of purchase, receipt.</w:t>
      </w:r>
    </w:p>
    <w:p w:rsidR="00396F8F" w:rsidRDefault="00396F8F" w:rsidP="00396F8F">
      <w:pPr>
        <w:pStyle w:val="ListParagraph"/>
        <w:autoSpaceDE w:val="0"/>
        <w:autoSpaceDN w:val="0"/>
        <w:adjustRightInd w:val="0"/>
        <w:rPr>
          <w:rFonts w:ascii="Calibri" w:eastAsia="SimSun" w:hAnsi="Calibri" w:cs="Verdana"/>
          <w:sz w:val="28"/>
          <w:szCs w:val="28"/>
          <w:lang w:eastAsia="zh-CN"/>
        </w:rPr>
      </w:pPr>
    </w:p>
    <w:p w:rsidR="00396F8F" w:rsidRDefault="00396F8F" w:rsidP="00396F8F">
      <w:pPr>
        <w:pStyle w:val="ListParagraph"/>
        <w:numPr>
          <w:ilvl w:val="0"/>
          <w:numId w:val="1"/>
        </w:numPr>
        <w:autoSpaceDE w:val="0"/>
        <w:autoSpaceDN w:val="0"/>
        <w:adjustRightInd w:val="0"/>
        <w:rPr>
          <w:rFonts w:ascii="Calibri" w:eastAsia="SimSun" w:hAnsi="Calibri" w:cs="Verdana"/>
          <w:sz w:val="28"/>
          <w:szCs w:val="28"/>
          <w:lang w:eastAsia="zh-CN"/>
        </w:rPr>
      </w:pPr>
      <w:r>
        <w:rPr>
          <w:rFonts w:ascii="Calibri" w:eastAsia="SimSun" w:hAnsi="Calibri" w:cs="Verdana"/>
          <w:sz w:val="28"/>
          <w:szCs w:val="28"/>
          <w:lang w:eastAsia="zh-CN"/>
        </w:rPr>
        <w:t>Expenses</w:t>
      </w:r>
    </w:p>
    <w:p w:rsidR="00396F8F" w:rsidRDefault="00396F8F" w:rsidP="00396F8F">
      <w:pPr>
        <w:pStyle w:val="ListParagraph"/>
        <w:autoSpaceDE w:val="0"/>
        <w:autoSpaceDN w:val="0"/>
        <w:adjustRightInd w:val="0"/>
        <w:rPr>
          <w:rFonts w:ascii="Calibri" w:eastAsia="SimSun" w:hAnsi="Calibri" w:cs="Verdana"/>
          <w:sz w:val="28"/>
          <w:szCs w:val="28"/>
          <w:lang w:eastAsia="zh-CN"/>
        </w:rPr>
      </w:pPr>
      <w:r>
        <w:rPr>
          <w:rFonts w:ascii="Calibri" w:eastAsia="SimSun" w:hAnsi="Calibri" w:cs="Verdana"/>
          <w:sz w:val="28"/>
          <w:szCs w:val="28"/>
          <w:lang w:eastAsia="zh-CN"/>
        </w:rPr>
        <w:t xml:space="preserve">Any committee member that is using their own vehicle to collect or return equipment or supplies needed by The Community Cinema will be reimbursed for mileage used at the Current agreed HMRC rate applicable at the time of use.  This is currently set at 45p per mile as at Sept 2017. </w:t>
      </w:r>
    </w:p>
    <w:p w:rsidR="00396F8F" w:rsidRDefault="00396F8F" w:rsidP="00396F8F">
      <w:pPr>
        <w:pStyle w:val="ListParagraph"/>
        <w:autoSpaceDE w:val="0"/>
        <w:autoSpaceDN w:val="0"/>
        <w:adjustRightInd w:val="0"/>
        <w:rPr>
          <w:rFonts w:ascii="Calibri" w:eastAsia="SimSun" w:hAnsi="Calibri" w:cs="Verdana"/>
          <w:sz w:val="28"/>
          <w:szCs w:val="28"/>
          <w:lang w:eastAsia="zh-CN"/>
        </w:rPr>
      </w:pPr>
    </w:p>
    <w:p w:rsidR="00396F8F" w:rsidRDefault="00396F8F" w:rsidP="00396F8F">
      <w:pPr>
        <w:pStyle w:val="ListParagraph"/>
        <w:numPr>
          <w:ilvl w:val="0"/>
          <w:numId w:val="1"/>
        </w:numPr>
        <w:autoSpaceDE w:val="0"/>
        <w:autoSpaceDN w:val="0"/>
        <w:adjustRightInd w:val="0"/>
        <w:rPr>
          <w:rFonts w:ascii="Calibri" w:eastAsia="SimSun" w:hAnsi="Calibri" w:cs="Verdana"/>
          <w:sz w:val="28"/>
          <w:szCs w:val="28"/>
          <w:lang w:eastAsia="zh-CN"/>
        </w:rPr>
      </w:pPr>
      <w:r>
        <w:rPr>
          <w:rFonts w:ascii="Calibri" w:eastAsia="SimSun" w:hAnsi="Calibri" w:cs="Verdana"/>
          <w:sz w:val="28"/>
          <w:szCs w:val="28"/>
          <w:lang w:eastAsia="zh-CN"/>
        </w:rPr>
        <w:t>Payments</w:t>
      </w:r>
    </w:p>
    <w:p w:rsidR="00396F8F" w:rsidRDefault="00396F8F" w:rsidP="00396F8F">
      <w:pPr>
        <w:pStyle w:val="ListParagraph"/>
        <w:autoSpaceDE w:val="0"/>
        <w:autoSpaceDN w:val="0"/>
        <w:adjustRightInd w:val="0"/>
        <w:rPr>
          <w:rFonts w:ascii="Calibri" w:eastAsia="SimSun" w:hAnsi="Calibri" w:cs="Verdana"/>
          <w:sz w:val="28"/>
          <w:szCs w:val="28"/>
          <w:lang w:eastAsia="zh-CN"/>
        </w:rPr>
      </w:pPr>
      <w:r>
        <w:rPr>
          <w:rFonts w:ascii="Calibri" w:eastAsia="SimSun" w:hAnsi="Calibri" w:cs="Verdana"/>
          <w:sz w:val="28"/>
          <w:szCs w:val="28"/>
          <w:lang w:eastAsia="zh-CN"/>
        </w:rPr>
        <w:t xml:space="preserve">A list of outstanding payments will be provided to the committee by The Treasurer for approval.  The payment list to be signed by at least 1 Executive officer and a Committee member present at the meeting at which it is authorised in accordance with our general rule of 2 signatories.  </w:t>
      </w:r>
      <w:r w:rsidRPr="00E17B33">
        <w:rPr>
          <w:rFonts w:ascii="Calibri" w:eastAsia="SimSun" w:hAnsi="Calibri" w:cs="Verdana"/>
          <w:sz w:val="28"/>
          <w:szCs w:val="28"/>
          <w:lang w:eastAsia="zh-CN"/>
        </w:rPr>
        <w:t>Once approved payments can be made in cash or via bank transfer or cheque by any of the approved signatories.</w:t>
      </w:r>
      <w:r>
        <w:rPr>
          <w:rFonts w:ascii="Calibri" w:eastAsia="SimSun" w:hAnsi="Calibri" w:cs="Verdana"/>
          <w:sz w:val="28"/>
          <w:szCs w:val="28"/>
          <w:lang w:eastAsia="zh-CN"/>
        </w:rPr>
        <w:t xml:space="preserve">  </w:t>
      </w:r>
    </w:p>
    <w:p w:rsidR="00396F8F" w:rsidRDefault="00396F8F" w:rsidP="00396F8F">
      <w:pPr>
        <w:pStyle w:val="ListParagraph"/>
        <w:autoSpaceDE w:val="0"/>
        <w:autoSpaceDN w:val="0"/>
        <w:adjustRightInd w:val="0"/>
        <w:rPr>
          <w:rFonts w:ascii="Calibri" w:eastAsia="SimSun" w:hAnsi="Calibri" w:cs="Verdana"/>
          <w:sz w:val="28"/>
          <w:szCs w:val="28"/>
          <w:lang w:eastAsia="zh-CN"/>
        </w:rPr>
      </w:pPr>
    </w:p>
    <w:p w:rsidR="00396F8F" w:rsidRDefault="00396F8F" w:rsidP="00396F8F">
      <w:pPr>
        <w:pStyle w:val="ListParagraph"/>
        <w:numPr>
          <w:ilvl w:val="0"/>
          <w:numId w:val="1"/>
        </w:numPr>
        <w:autoSpaceDE w:val="0"/>
        <w:autoSpaceDN w:val="0"/>
        <w:adjustRightInd w:val="0"/>
        <w:rPr>
          <w:rFonts w:ascii="Calibri" w:eastAsia="SimSun" w:hAnsi="Calibri" w:cs="Verdana"/>
          <w:sz w:val="28"/>
          <w:szCs w:val="28"/>
          <w:lang w:eastAsia="zh-CN"/>
        </w:rPr>
      </w:pPr>
      <w:r>
        <w:rPr>
          <w:rFonts w:ascii="Calibri" w:eastAsia="SimSun" w:hAnsi="Calibri" w:cs="Verdana"/>
          <w:sz w:val="28"/>
          <w:szCs w:val="28"/>
          <w:lang w:eastAsia="zh-CN"/>
        </w:rPr>
        <w:t>Fees and charges</w:t>
      </w:r>
    </w:p>
    <w:p w:rsidR="00396F8F" w:rsidRPr="00E17B33" w:rsidRDefault="00396F8F" w:rsidP="00396F8F">
      <w:pPr>
        <w:pStyle w:val="ListParagraph"/>
        <w:autoSpaceDE w:val="0"/>
        <w:autoSpaceDN w:val="0"/>
        <w:adjustRightInd w:val="0"/>
        <w:rPr>
          <w:rFonts w:ascii="Calibri" w:eastAsia="SimSun" w:hAnsi="Calibri" w:cs="Verdana"/>
          <w:sz w:val="28"/>
          <w:szCs w:val="28"/>
          <w:lang w:eastAsia="zh-CN"/>
        </w:rPr>
      </w:pPr>
      <w:r>
        <w:rPr>
          <w:rFonts w:ascii="Calibri" w:eastAsia="SimSun" w:hAnsi="Calibri" w:cs="Verdana"/>
          <w:sz w:val="28"/>
          <w:szCs w:val="28"/>
          <w:lang w:eastAsia="zh-CN"/>
        </w:rPr>
        <w:t xml:space="preserve">The Community Cinema will review its fees and charges at its Annual General Meeting and reserves the right amend them throughout the year if the expenses incurred are subject to any increases within the supply chain.  </w:t>
      </w:r>
    </w:p>
    <w:p w:rsidR="00396F8F" w:rsidRDefault="00396F8F" w:rsidP="00396F8F">
      <w:pPr>
        <w:pStyle w:val="ListParagraph"/>
        <w:autoSpaceDE w:val="0"/>
        <w:autoSpaceDN w:val="0"/>
        <w:adjustRightInd w:val="0"/>
        <w:rPr>
          <w:rFonts w:ascii="Calibri" w:eastAsia="SimSun" w:hAnsi="Calibri" w:cs="Verdana"/>
          <w:sz w:val="28"/>
          <w:szCs w:val="28"/>
          <w:lang w:eastAsia="zh-CN"/>
        </w:rPr>
      </w:pPr>
    </w:p>
    <w:p w:rsidR="00396F8F" w:rsidRDefault="00396F8F" w:rsidP="00396F8F">
      <w:pPr>
        <w:pStyle w:val="ListParagraph"/>
        <w:numPr>
          <w:ilvl w:val="0"/>
          <w:numId w:val="1"/>
        </w:numPr>
        <w:autoSpaceDE w:val="0"/>
        <w:autoSpaceDN w:val="0"/>
        <w:adjustRightInd w:val="0"/>
        <w:rPr>
          <w:rFonts w:ascii="Calibri" w:eastAsia="SimSun" w:hAnsi="Calibri" w:cs="Verdana"/>
          <w:sz w:val="28"/>
          <w:szCs w:val="28"/>
          <w:lang w:eastAsia="zh-CN"/>
        </w:rPr>
      </w:pPr>
      <w:r>
        <w:rPr>
          <w:rFonts w:ascii="Calibri" w:eastAsia="SimSun" w:hAnsi="Calibri" w:cs="Verdana"/>
          <w:sz w:val="28"/>
          <w:szCs w:val="28"/>
          <w:lang w:eastAsia="zh-CN"/>
        </w:rPr>
        <w:t>Receipts</w:t>
      </w:r>
    </w:p>
    <w:p w:rsidR="00396F8F" w:rsidRDefault="00396F8F" w:rsidP="00396F8F">
      <w:pPr>
        <w:pStyle w:val="ListParagraph"/>
        <w:autoSpaceDE w:val="0"/>
        <w:autoSpaceDN w:val="0"/>
        <w:adjustRightInd w:val="0"/>
        <w:rPr>
          <w:rFonts w:ascii="Calibri" w:eastAsia="SimSun" w:hAnsi="Calibri" w:cs="Verdana"/>
          <w:sz w:val="28"/>
          <w:szCs w:val="28"/>
          <w:lang w:eastAsia="zh-CN"/>
        </w:rPr>
      </w:pPr>
      <w:r>
        <w:rPr>
          <w:rFonts w:ascii="Calibri" w:eastAsia="SimSun" w:hAnsi="Calibri" w:cs="Verdana"/>
          <w:sz w:val="28"/>
          <w:szCs w:val="28"/>
          <w:lang w:eastAsia="zh-CN"/>
        </w:rPr>
        <w:t>Any receipts from ticket sales, donations or grants are to be banked at regular intervals and there should be no more than £200 held in cash at any time.</w:t>
      </w:r>
    </w:p>
    <w:p w:rsidR="00396F8F" w:rsidRDefault="00396F8F" w:rsidP="00396F8F">
      <w:pPr>
        <w:pStyle w:val="ListParagraph"/>
        <w:autoSpaceDE w:val="0"/>
        <w:autoSpaceDN w:val="0"/>
        <w:adjustRightInd w:val="0"/>
        <w:rPr>
          <w:rFonts w:ascii="Calibri" w:eastAsia="SimSun" w:hAnsi="Calibri" w:cs="Verdana"/>
          <w:sz w:val="28"/>
          <w:szCs w:val="28"/>
          <w:lang w:eastAsia="zh-CN"/>
        </w:rPr>
      </w:pPr>
    </w:p>
    <w:p w:rsidR="00396F8F" w:rsidRDefault="00396F8F" w:rsidP="00396F8F">
      <w:pPr>
        <w:pStyle w:val="ListParagraph"/>
        <w:numPr>
          <w:ilvl w:val="0"/>
          <w:numId w:val="1"/>
        </w:numPr>
        <w:autoSpaceDE w:val="0"/>
        <w:autoSpaceDN w:val="0"/>
        <w:adjustRightInd w:val="0"/>
        <w:rPr>
          <w:rFonts w:ascii="Calibri" w:eastAsia="SimSun" w:hAnsi="Calibri" w:cs="Verdana"/>
          <w:sz w:val="28"/>
          <w:szCs w:val="28"/>
          <w:lang w:eastAsia="zh-CN"/>
        </w:rPr>
      </w:pPr>
      <w:r>
        <w:rPr>
          <w:rFonts w:ascii="Calibri" w:eastAsia="SimSun" w:hAnsi="Calibri" w:cs="Verdana"/>
          <w:sz w:val="28"/>
          <w:szCs w:val="28"/>
          <w:lang w:eastAsia="zh-CN"/>
        </w:rPr>
        <w:t>Records.</w:t>
      </w:r>
    </w:p>
    <w:p w:rsidR="00396F8F" w:rsidRDefault="00396F8F" w:rsidP="00396F8F">
      <w:pPr>
        <w:pStyle w:val="ListParagraph"/>
        <w:autoSpaceDE w:val="0"/>
        <w:autoSpaceDN w:val="0"/>
        <w:adjustRightInd w:val="0"/>
        <w:rPr>
          <w:rFonts w:ascii="Calibri" w:eastAsia="SimSun" w:hAnsi="Calibri" w:cs="Verdana"/>
          <w:sz w:val="28"/>
          <w:szCs w:val="28"/>
          <w:lang w:eastAsia="zh-CN"/>
        </w:rPr>
      </w:pPr>
      <w:r>
        <w:rPr>
          <w:rFonts w:ascii="Calibri" w:eastAsia="SimSun" w:hAnsi="Calibri" w:cs="Verdana"/>
          <w:sz w:val="28"/>
          <w:szCs w:val="28"/>
          <w:lang w:eastAsia="zh-CN"/>
        </w:rPr>
        <w:t xml:space="preserve">All receipts and expenditure will be recorded and reported to the committee meeting to maintain accurate records in accordance with proper accounting practices. </w:t>
      </w:r>
    </w:p>
    <w:p w:rsidR="00396F8F" w:rsidRDefault="00396F8F" w:rsidP="00396F8F">
      <w:pPr>
        <w:pStyle w:val="ListParagraph"/>
        <w:autoSpaceDE w:val="0"/>
        <w:autoSpaceDN w:val="0"/>
        <w:adjustRightInd w:val="0"/>
        <w:rPr>
          <w:rFonts w:ascii="Calibri" w:eastAsia="SimSun" w:hAnsi="Calibri" w:cs="Verdana"/>
          <w:sz w:val="28"/>
          <w:szCs w:val="28"/>
          <w:lang w:eastAsia="zh-CN"/>
        </w:rPr>
      </w:pPr>
    </w:p>
    <w:p w:rsidR="00396F8F" w:rsidRDefault="00396F8F" w:rsidP="00396F8F">
      <w:pPr>
        <w:pStyle w:val="ListParagraph"/>
        <w:numPr>
          <w:ilvl w:val="0"/>
          <w:numId w:val="1"/>
        </w:numPr>
        <w:autoSpaceDE w:val="0"/>
        <w:autoSpaceDN w:val="0"/>
        <w:adjustRightInd w:val="0"/>
        <w:rPr>
          <w:rFonts w:ascii="Calibri" w:eastAsia="SimSun" w:hAnsi="Calibri" w:cs="Verdana"/>
          <w:sz w:val="28"/>
          <w:szCs w:val="28"/>
          <w:lang w:eastAsia="zh-CN"/>
        </w:rPr>
      </w:pPr>
      <w:r>
        <w:rPr>
          <w:rFonts w:ascii="Calibri" w:eastAsia="SimSun" w:hAnsi="Calibri" w:cs="Verdana"/>
          <w:sz w:val="28"/>
          <w:szCs w:val="28"/>
          <w:lang w:eastAsia="zh-CN"/>
        </w:rPr>
        <w:t>Reports.</w:t>
      </w:r>
    </w:p>
    <w:p w:rsidR="00396F8F" w:rsidRDefault="00396F8F" w:rsidP="00396F8F">
      <w:pPr>
        <w:pStyle w:val="ListParagraph"/>
        <w:autoSpaceDE w:val="0"/>
        <w:autoSpaceDN w:val="0"/>
        <w:adjustRightInd w:val="0"/>
        <w:rPr>
          <w:rFonts w:ascii="Calibri" w:eastAsia="SimSun" w:hAnsi="Calibri" w:cs="Verdana"/>
          <w:sz w:val="28"/>
          <w:szCs w:val="28"/>
          <w:lang w:eastAsia="zh-CN"/>
        </w:rPr>
      </w:pPr>
      <w:r>
        <w:rPr>
          <w:rFonts w:ascii="Calibri" w:eastAsia="SimSun" w:hAnsi="Calibri" w:cs="Verdana"/>
          <w:sz w:val="28"/>
          <w:szCs w:val="28"/>
          <w:lang w:eastAsia="zh-CN"/>
        </w:rPr>
        <w:t>The Treasurer will provide to the AGM the annual account, this account is to be independently verified.</w:t>
      </w:r>
    </w:p>
    <w:p w:rsidR="00396F8F" w:rsidRDefault="00396F8F" w:rsidP="00396F8F">
      <w:pPr>
        <w:pStyle w:val="ListParagraph"/>
        <w:autoSpaceDE w:val="0"/>
        <w:autoSpaceDN w:val="0"/>
        <w:adjustRightInd w:val="0"/>
        <w:rPr>
          <w:rFonts w:ascii="Calibri" w:eastAsia="SimSun" w:hAnsi="Calibri" w:cs="Verdana"/>
          <w:sz w:val="28"/>
          <w:szCs w:val="28"/>
          <w:lang w:eastAsia="zh-CN"/>
        </w:rPr>
      </w:pPr>
    </w:p>
    <w:p w:rsidR="00396F8F" w:rsidRDefault="00396F8F" w:rsidP="00396F8F">
      <w:pPr>
        <w:pStyle w:val="ListParagraph"/>
        <w:autoSpaceDE w:val="0"/>
        <w:autoSpaceDN w:val="0"/>
        <w:adjustRightInd w:val="0"/>
        <w:rPr>
          <w:rFonts w:ascii="Calibri" w:eastAsia="SimSun" w:hAnsi="Calibri" w:cs="Verdana"/>
          <w:sz w:val="28"/>
          <w:szCs w:val="28"/>
          <w:lang w:eastAsia="zh-CN"/>
        </w:rPr>
      </w:pPr>
      <w:r>
        <w:rPr>
          <w:rFonts w:ascii="Calibri" w:eastAsia="SimSun" w:hAnsi="Calibri" w:cs="Verdana"/>
          <w:sz w:val="28"/>
          <w:szCs w:val="28"/>
          <w:lang w:eastAsia="zh-CN"/>
        </w:rPr>
        <w:t>End of Document.</w:t>
      </w:r>
    </w:p>
    <w:p w:rsidR="00F80A43" w:rsidRPr="00F80A43" w:rsidRDefault="00396F8F" w:rsidP="00396F8F">
      <w:pPr>
        <w:tabs>
          <w:tab w:val="left" w:pos="4095"/>
        </w:tabs>
        <w:rPr>
          <w:sz w:val="32"/>
          <w:szCs w:val="32"/>
          <w:lang w:val="en-GB"/>
        </w:rPr>
      </w:pPr>
      <w:r>
        <w:rPr>
          <w:sz w:val="32"/>
          <w:szCs w:val="32"/>
          <w:lang w:val="en-GB"/>
        </w:rPr>
        <w:tab/>
      </w:r>
    </w:p>
    <w:sectPr w:rsidR="00F80A43" w:rsidRPr="00F80A43" w:rsidSect="00A72D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F663D"/>
    <w:multiLevelType w:val="hybridMultilevel"/>
    <w:tmpl w:val="EF2E4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F80A43"/>
    <w:rsid w:val="00091A6B"/>
    <w:rsid w:val="00396F8F"/>
    <w:rsid w:val="007E621E"/>
    <w:rsid w:val="00A72D68"/>
    <w:rsid w:val="00B86896"/>
    <w:rsid w:val="00C875FA"/>
    <w:rsid w:val="00D17A15"/>
    <w:rsid w:val="00F80A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F8F"/>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clipart.org/detail/241391/old-fashioned-film-camera-icon"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erparkhpe.wikispaces.com/leadership+&amp;+award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USER</cp:lastModifiedBy>
  <cp:revision>4</cp:revision>
  <dcterms:created xsi:type="dcterms:W3CDTF">2017-12-07T00:49:00Z</dcterms:created>
  <dcterms:modified xsi:type="dcterms:W3CDTF">2018-11-29T09:21:00Z</dcterms:modified>
</cp:coreProperties>
</file>